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6"/>
          <w:right w:val="none" w:color="auto" w:sz="0" w:space="0"/>
        </w:pBdr>
        <w:spacing w:before="0" w:beforeAutospacing="0" w:after="9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9"/>
          <w:szCs w:val="3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【PMMA】什么是PMMA标线涂料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/>
        </w:rPr>
        <w:t>PMMA树脂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/>
        </w:rPr>
        <w:t>：甲基丙烯酸甲脂（MMA）+甲基丙烯酸丁酯+助剂（防结皮剂，光亮剂、增韧剂、耐候剂等等）在反应釜中经70~90℃、2-3小时预聚合20~40%加入阻聚剂冷却，形成的半透明、粘稠状液态的PMMA树脂。采用PMMA树脂生产的双组份涂料，叫聚甲基丙烯酸甲酯树脂，聚甲基丙烯酸甲酯缩写代码为PMMA树脂（即MMA单体经过预聚合后才能叫聚甲基丙烯酸甲酯树脂，即PMMA树脂，）。PMMA树脂常温密闭状态下可存放3年以上不影响其使用性能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/>
        </w:rPr>
        <w:t>PMMA标线涂料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/>
        </w:rPr>
        <w:t>：采用PMMA树脂为涂料主要成膜物，施工时加入一定比例的BPO，经化学反应固化干燥的标线涂料。PMMA系列BPO用量一般为涂料总体质量的1~3%。化学反应固化干燥时间可人工控制。粘度不可以添加笨类稀释剂进行稀释（添加笨类稀释剂后，涂料将会发生阻聚现象，涂料也会成为废品）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双组份标线涂料一般采用1：1型和98:2型，现场喷涂分为A\B组份，BPO施工前加入B组份搅拌均匀即可，两组份重量一样的为1:1型。目前国内喷涂多采用1:1混合喷涂。98:2型一般PMMA双组份彩色防滑路面应用较多，只有A组份，施工现场添加BPO反应固化，此方法应用一般为人工施工方法，因其在包装桶内，加入BPO后搅拌均匀后，5分钟内立刻倒在路面上手工刮涂施工，时间稍微耽误，很容易引发爆聚现场，着火。目前国内还没有成熟98:2喷涂的施工设备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PMMA标线涂料和环氧、聚氨酯、本不是一个体系，反应固化原理也不同，其他系列有对应的固化剂，一般为液体，反应固化时间也不同。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注：环氧型、聚氨酯型双组份一般固化剂为液体，使用比例是固定的，出厂时已分装完毕，施工现场无法根据固化干燥时间进行调节。粘度可添加二甲苯等溶剂进行稀释。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15570"/>
          <w:spacing w:val="0"/>
          <w:sz w:val="21"/>
          <w:szCs w:val="21"/>
          <w:shd w:val="cle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/>
        </w:rPr>
        <w:t>双组份标线涂料一般采用1：1型和98:2型，现场喷涂分为A\B组份，BPO施工前加入B组份搅拌均匀即可，两组份重量一样的为1:1型。目前国内喷涂多采用1:1混合喷涂。98:2型一般PMMA双组份彩色防滑路面应用较多，只有A组份，施工现场添加BPO反应固化，此方法应用一般为人工施工方法，因其在包装桶内，加入BPO后搅拌均匀后，5分钟内立刻倒在路面上手工刮涂施工，时间稍微耽误，很容易引发爆聚现场，着火。目前国内还没有成熟98:2喷涂的施工设备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15570"/>
          <w:spacing w:val="0"/>
          <w:sz w:val="21"/>
          <w:szCs w:val="21"/>
          <w:shd w:val="clear"/>
        </w:rPr>
        <w:br w:type="textWrapping"/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15570"/>
          <w:spacing w:val="0"/>
          <w:sz w:val="21"/>
          <w:szCs w:val="21"/>
          <w:shd w:val="cle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/>
        </w:rPr>
        <w:t>PMMA标线涂料和环氧、聚氨酯、聚脲根本不是一个体系，反应固化原理也不同，其他系列有对应的固化剂，一般为液体，反应固化时间也不同。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 SC">
    <w:altName w:val="Any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yk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D2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2018-06-19T06:44:42Z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